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июн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undefined"/>
        </w:rPr>
        <w:t xml:space="preserve">03 </w:t>
      </w:r>
      <w:r>
        <w:rPr>
          <w:sz w:val="28"/>
          <w:szCs w:val="28"/>
          <w:lang w:val="undefined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ndefined"/>
        </w:rPr>
        <w:t xml:space="preserve">5</w:t>
      </w:r>
      <w:r>
        <w:rPr>
          <w:sz w:val="28"/>
          <w:szCs w:val="28"/>
        </w:rPr>
        <w:t xml:space="preserve"> года № 1</w:t>
      </w:r>
      <w:r>
        <w:rPr>
          <w:sz w:val="28"/>
          <w:szCs w:val="28"/>
          <w:lang w:val="undefined"/>
        </w:rPr>
        <w:t xml:space="preserve">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подтвердить спортивный разряд «кандидат в мастера спорта» спортсменам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Гиревой спорт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8"/>
        <w:gridCol w:w="2995"/>
        <w:gridCol w:w="1984"/>
        <w:gridCol w:w="2693"/>
        <w:gridCol w:w="1528"/>
      </w:tblGrid>
      <w:tr>
        <w:trPr/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auto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auto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9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Косинов Артем Сергеевич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г. </w:t>
            </w:r>
            <w:r>
              <w:rPr>
                <w:highlight w:val="none"/>
              </w:rPr>
              <w:t xml:space="preserve">Елец</w:t>
            </w:r>
            <w:r>
              <w:rPr>
                <w:highlight w:val="none"/>
              </w:rPr>
            </w:r>
            <w:r/>
          </w:p>
        </w:tc>
        <w:tc>
          <w:tcPr>
            <w:tcBorders/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  <w:highlight w:val="none"/>
              </w:rPr>
              <w:t xml:space="preserve">МБУ ДОСШ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Спартак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06.07</w:t>
            </w:r>
            <w:r>
              <w:t xml:space="preserve">.2025 – </w:t>
            </w:r>
            <w:r>
              <w:t xml:space="preserve">05</w:t>
            </w:r>
            <w:r>
              <w:t xml:space="preserve">.0</w:t>
            </w:r>
            <w:r>
              <w:t xml:space="preserve">7</w:t>
            </w:r>
            <w:r>
              <w:t xml:space="preserve">.2028</w:t>
            </w:r>
            <w:r/>
          </w:p>
        </w:tc>
      </w:tr>
      <w:tr>
        <w:trPr>
          <w:trHeight w:val="201"/>
        </w:trPr>
        <w:tc>
          <w:tcPr>
            <w:tcBorders/>
            <w:tcW w:w="548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99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Кравцов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Сергей Андреевич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г. </w:t>
            </w:r>
            <w:r>
              <w:rPr>
                <w:highlight w:val="none"/>
              </w:rPr>
              <w:t xml:space="preserve">Елец</w:t>
            </w:r>
            <w:r/>
          </w:p>
        </w:tc>
        <w:tc>
          <w:tcPr>
            <w:tcBorders/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  <w:highlight w:val="none"/>
              </w:rPr>
              <w:t xml:space="preserve">МБУ ДОСШ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Спартак</w:t>
            </w:r>
            <w:r>
              <w:rPr>
                <w:sz w:val="24"/>
                <w:szCs w:val="24"/>
              </w:rPr>
              <w:t xml:space="preserve">»</w:t>
            </w:r>
            <w:r/>
          </w:p>
        </w:tc>
        <w:tc>
          <w:tcPr>
            <w:tcBorders/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06.07</w:t>
            </w:r>
            <w:r>
              <w:t xml:space="preserve">.2025 – </w:t>
            </w:r>
            <w:r>
              <w:t xml:space="preserve">05</w:t>
            </w:r>
            <w:r>
              <w:t xml:space="preserve">.0</w:t>
            </w:r>
            <w:r>
              <w:t xml:space="preserve">7</w:t>
            </w:r>
            <w:r>
              <w:t xml:space="preserve">.2028</w:t>
            </w:r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6332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физической культуры и спорта 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33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Н.В. Невейкин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582</cp:revision>
  <dcterms:created xsi:type="dcterms:W3CDTF">2010-01-13T11:42:00Z</dcterms:created>
  <dcterms:modified xsi:type="dcterms:W3CDTF">2025-06-09T05:54:19Z</dcterms:modified>
  <cp:version>983040</cp:version>
</cp:coreProperties>
</file>